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Presentation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Transfer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Motioned By: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 By: 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center"/>
      <w:rPr>
        <w:i w:val="1"/>
        <w:color w:val="999999"/>
      </w:rPr>
    </w:pPr>
    <w:r w:rsidDel="00000000" w:rsidR="00000000" w:rsidRPr="00000000">
      <w:rPr>
        <w:i w:val="1"/>
        <w:color w:val="999999"/>
        <w:rtl w:val="0"/>
      </w:rPr>
      <w:t xml:space="preserve">Vice President Internal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>
        <w:color w:val="666666"/>
      </w:rPr>
    </w:pPr>
    <w:r w:rsidDel="00000000" w:rsidR="00000000" w:rsidRPr="00000000">
      <w:rPr>
        <w:color w:val="666666"/>
        <w:rtl w:val="0"/>
      </w:rPr>
      <w:t xml:space="preserve">DD/MM/YYYY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-304799</wp:posOffset>
          </wp:positionV>
          <wp:extent cx="1443038" cy="76459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7645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